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2" w:rsidRPr="00027BE7" w:rsidRDefault="00027BE7">
      <w:pP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</w:pPr>
      <w:r w:rsidRPr="00BC025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Turismo Enlace</w:t>
      </w:r>
    </w:p>
    <w:p w:rsidR="00027BE7" w:rsidRPr="00027BE7" w:rsidRDefault="00027BE7">
      <w:pP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</w:pPr>
      <w:r w:rsidRPr="00027BE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Ubicación</w:t>
      </w:r>
    </w:p>
    <w:p w:rsidR="00027BE7" w:rsidRPr="00027BE7" w:rsidRDefault="00027BE7">
      <w:pPr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</w:pP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Empresa organizadora de viajes y turismo, legalmente establecida en Santa Cruz de la Sierra Bolivia. Su compromiso es que sus viajes, ya sea de placer o negocios, se conviertan en una experiencia altamente satisfactoria a un costo razonable.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</w:r>
      <w:r w:rsidRPr="00BC025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Dirección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: Calle Warnes 140 - Santa Cruz de la Sierra</w:t>
      </w:r>
    </w:p>
    <w:p w:rsidR="00027BE7" w:rsidRPr="00027BE7" w:rsidRDefault="00027BE7">
      <w:pPr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BO"/>
        </w:rPr>
      </w:pPr>
      <w:r w:rsidRPr="00027BE7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BO"/>
        </w:rPr>
        <w:t>Detalle</w:t>
      </w:r>
    </w:p>
    <w:p w:rsidR="00027BE7" w:rsidRPr="00027BE7" w:rsidRDefault="00027BE7">
      <w:pPr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</w:pP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Bolivia es cultura, es aventura, es </w:t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ecoturismo,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 es </w:t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esto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 y mucho más. Venga a conocer y disfrutar un viaje inolvidable.</w:t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 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 xml:space="preserve">Turismo ecológico en </w:t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 xml:space="preserve">Bolivia. 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Incluye información de la inmensa diversidad geográfica nacional de gran riqueza y variedad en flora y fauna.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Parque Noel Kempff Mercado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Parque Nacional Amboró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Sudeste Chiquitano</w:t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.</w:t>
      </w:r>
    </w:p>
    <w:p w:rsidR="00027BE7" w:rsidRPr="00027BE7" w:rsidRDefault="00027BE7">
      <w:pPr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BO"/>
        </w:rPr>
      </w:pPr>
      <w:r w:rsidRPr="00027BE7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es-BO"/>
        </w:rPr>
        <w:t>Destinos</w:t>
      </w:r>
    </w:p>
    <w:p w:rsidR="00027BE7" w:rsidRPr="00027BE7" w:rsidRDefault="00027BE7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027BE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s-BO"/>
        </w:rPr>
        <w:t>Santa Cruz: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 xml:space="preserve">Misiones </w:t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Jesuíticas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Sudeste Chiquitano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P.N. Noel Kempff Mercado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P.N. Amboró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Samaipata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</w:r>
      <w:r w:rsidRPr="00027BE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t>Valle grande</w:t>
      </w:r>
      <w:bookmarkStart w:id="0" w:name="_GoBack"/>
      <w:bookmarkEnd w:id="0"/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City Tours</w:t>
      </w:r>
      <w:r w:rsidRPr="00BC025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s-BO"/>
        </w:rPr>
        <w:br/>
        <w:t>Santa Cruz Ciudad</w:t>
      </w:r>
    </w:p>
    <w:sectPr w:rsidR="00027BE7" w:rsidRPr="00027BE7" w:rsidSect="00027BE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57"/>
    <w:rsid w:val="00027BE7"/>
    <w:rsid w:val="008D766F"/>
    <w:rsid w:val="00BC0257"/>
    <w:rsid w:val="00C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025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C0257"/>
    <w:rPr>
      <w:b/>
      <w:bCs/>
    </w:rPr>
  </w:style>
  <w:style w:type="character" w:customStyle="1" w:styleId="apple-converted-space">
    <w:name w:val="apple-converted-space"/>
    <w:basedOn w:val="Fuentedeprrafopredeter"/>
    <w:rsid w:val="00BC0257"/>
  </w:style>
  <w:style w:type="paragraph" w:styleId="NormalWeb">
    <w:name w:val="Normal (Web)"/>
    <w:basedOn w:val="Normal"/>
    <w:uiPriority w:val="99"/>
    <w:unhideWhenUsed/>
    <w:rsid w:val="00BC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025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C0257"/>
    <w:rPr>
      <w:b/>
      <w:bCs/>
    </w:rPr>
  </w:style>
  <w:style w:type="character" w:customStyle="1" w:styleId="apple-converted-space">
    <w:name w:val="apple-converted-space"/>
    <w:basedOn w:val="Fuentedeprrafopredeter"/>
    <w:rsid w:val="00BC0257"/>
  </w:style>
  <w:style w:type="paragraph" w:styleId="NormalWeb">
    <w:name w:val="Normal (Web)"/>
    <w:basedOn w:val="Normal"/>
    <w:uiPriority w:val="99"/>
    <w:unhideWhenUsed/>
    <w:rsid w:val="00BC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</cp:revision>
  <dcterms:created xsi:type="dcterms:W3CDTF">2015-11-08T03:01:00Z</dcterms:created>
  <dcterms:modified xsi:type="dcterms:W3CDTF">2015-11-08T06:14:00Z</dcterms:modified>
</cp:coreProperties>
</file>